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2542" w14:textId="74DF02F2" w:rsidR="0043244B" w:rsidRPr="003A142B" w:rsidRDefault="0043244B" w:rsidP="00375300">
      <w:pPr>
        <w:spacing w:before="240" w:after="240"/>
        <w:ind w:left="-426"/>
        <w:rPr>
          <w:sz w:val="24"/>
          <w:szCs w:val="24"/>
        </w:rPr>
      </w:pPr>
      <w:r w:rsidRPr="003A142B">
        <w:rPr>
          <w:sz w:val="24"/>
          <w:szCs w:val="24"/>
        </w:rPr>
        <w:t>Dear Mayor Rahman,</w:t>
      </w:r>
    </w:p>
    <w:p w14:paraId="7C171915" w14:textId="1FFDB977" w:rsidR="0043244B" w:rsidRPr="003A142B" w:rsidRDefault="0043244B" w:rsidP="00375300">
      <w:pPr>
        <w:spacing w:before="240" w:after="240"/>
        <w:ind w:left="-426"/>
        <w:rPr>
          <w:b/>
          <w:sz w:val="24"/>
          <w:szCs w:val="24"/>
          <w:u w:val="single"/>
        </w:rPr>
      </w:pPr>
      <w:r w:rsidRPr="003A142B">
        <w:rPr>
          <w:b/>
          <w:sz w:val="24"/>
          <w:szCs w:val="24"/>
          <w:u w:val="single"/>
        </w:rPr>
        <w:t xml:space="preserve">Re: Urgent Appeal to Renew Lease for </w:t>
      </w:r>
      <w:r w:rsidR="002203F3" w:rsidRPr="003A142B">
        <w:rPr>
          <w:b/>
          <w:sz w:val="24"/>
          <w:szCs w:val="24"/>
          <w:u w:val="single"/>
        </w:rPr>
        <w:t xml:space="preserve">the </w:t>
      </w:r>
      <w:r w:rsidRPr="003A142B">
        <w:rPr>
          <w:b/>
          <w:sz w:val="24"/>
          <w:szCs w:val="24"/>
          <w:u w:val="single"/>
        </w:rPr>
        <w:t xml:space="preserve">Attlee Centre </w:t>
      </w:r>
    </w:p>
    <w:p w14:paraId="338EA920" w14:textId="77777777" w:rsidR="0043244B" w:rsidRPr="003A142B" w:rsidRDefault="0043244B" w:rsidP="00375300">
      <w:pPr>
        <w:spacing w:before="240" w:after="240"/>
        <w:ind w:left="-426"/>
        <w:jc w:val="both"/>
        <w:rPr>
          <w:sz w:val="24"/>
          <w:szCs w:val="24"/>
        </w:rPr>
      </w:pPr>
      <w:r w:rsidRPr="003A142B">
        <w:rPr>
          <w:sz w:val="24"/>
          <w:szCs w:val="24"/>
        </w:rPr>
        <w:t xml:space="preserve">I am writing to express my deep concern regarding the future of the Attlee Centre, a vital community asset for Tower Hamlets. This beloved adventure playground, youth and community centre </w:t>
      </w:r>
      <w:r w:rsidRPr="003A142B">
        <w:rPr>
          <w:b/>
          <w:bCs/>
          <w:i/>
          <w:iCs/>
          <w:sz w:val="24"/>
          <w:szCs w:val="24"/>
        </w:rPr>
        <w:t>is at risk of closure if the lease is not renewed within the next year</w:t>
      </w:r>
      <w:r w:rsidRPr="003A142B">
        <w:rPr>
          <w:sz w:val="24"/>
          <w:szCs w:val="24"/>
        </w:rPr>
        <w:t>.</w:t>
      </w:r>
    </w:p>
    <w:p w14:paraId="02FAF736" w14:textId="3A61FCC9" w:rsidR="0043244B" w:rsidRPr="003A142B" w:rsidRDefault="002203F3" w:rsidP="00375300">
      <w:pPr>
        <w:spacing w:before="240" w:after="240"/>
        <w:ind w:left="-426"/>
        <w:jc w:val="both"/>
        <w:rPr>
          <w:b/>
          <w:sz w:val="24"/>
          <w:szCs w:val="24"/>
        </w:rPr>
      </w:pPr>
      <w:r w:rsidRPr="003A142B">
        <w:rPr>
          <w:b/>
          <w:sz w:val="24"/>
          <w:szCs w:val="24"/>
        </w:rPr>
        <w:t xml:space="preserve">They </w:t>
      </w:r>
      <w:r w:rsidR="0043244B" w:rsidRPr="003A142B">
        <w:rPr>
          <w:b/>
          <w:sz w:val="24"/>
          <w:szCs w:val="24"/>
        </w:rPr>
        <w:t xml:space="preserve">now have less than 1 year left on the current lease. </w:t>
      </w:r>
    </w:p>
    <w:p w14:paraId="70EA8A23" w14:textId="36D1939E" w:rsidR="0043244B" w:rsidRPr="003A142B" w:rsidRDefault="0043244B" w:rsidP="00375300">
      <w:pPr>
        <w:spacing w:before="240" w:after="240"/>
        <w:ind w:left="-426"/>
        <w:jc w:val="both"/>
        <w:rPr>
          <w:sz w:val="24"/>
          <w:szCs w:val="24"/>
        </w:rPr>
      </w:pPr>
      <w:r w:rsidRPr="003A142B">
        <w:rPr>
          <w:sz w:val="24"/>
          <w:szCs w:val="24"/>
        </w:rPr>
        <w:t>The Attlee Centre plays a crucial role in our community, providing a safe</w:t>
      </w:r>
      <w:r w:rsidR="002203F3" w:rsidRPr="003A142B">
        <w:rPr>
          <w:sz w:val="24"/>
          <w:szCs w:val="24"/>
        </w:rPr>
        <w:t>, supervised</w:t>
      </w:r>
      <w:r w:rsidRPr="003A142B">
        <w:rPr>
          <w:sz w:val="24"/>
          <w:szCs w:val="24"/>
        </w:rPr>
        <w:t xml:space="preserve"> and inclusive space for children and young people to play, learn, and socialise. It offers a wide range of activities, from crafting to sports, fostering creativity, physical fitness, social </w:t>
      </w:r>
      <w:r w:rsidR="002203F3" w:rsidRPr="003A142B">
        <w:rPr>
          <w:sz w:val="24"/>
          <w:szCs w:val="24"/>
        </w:rPr>
        <w:t xml:space="preserve">and emotional </w:t>
      </w:r>
      <w:r w:rsidRPr="003A142B">
        <w:rPr>
          <w:sz w:val="24"/>
          <w:szCs w:val="24"/>
        </w:rPr>
        <w:t>skills.</w:t>
      </w:r>
      <w:r w:rsidR="0029204B">
        <w:rPr>
          <w:sz w:val="24"/>
          <w:szCs w:val="24"/>
        </w:rPr>
        <w:t xml:space="preserve"> Its services </w:t>
      </w:r>
      <w:r w:rsidR="001E455C">
        <w:rPr>
          <w:sz w:val="24"/>
          <w:szCs w:val="24"/>
        </w:rPr>
        <w:t>have</w:t>
      </w:r>
      <w:r w:rsidR="00EE6DAD">
        <w:rPr>
          <w:sz w:val="24"/>
          <w:szCs w:val="24"/>
        </w:rPr>
        <w:t xml:space="preserve"> been </w:t>
      </w:r>
      <w:r w:rsidR="0029204B">
        <w:rPr>
          <w:sz w:val="24"/>
          <w:szCs w:val="24"/>
        </w:rPr>
        <w:t xml:space="preserve">in great demand as highlighted </w:t>
      </w:r>
      <w:r w:rsidR="004A67E6">
        <w:rPr>
          <w:sz w:val="24"/>
          <w:szCs w:val="24"/>
        </w:rPr>
        <w:t xml:space="preserve">in </w:t>
      </w:r>
      <w:r w:rsidR="00EE6DAD">
        <w:rPr>
          <w:b/>
          <w:bCs/>
          <w:sz w:val="24"/>
          <w:szCs w:val="24"/>
        </w:rPr>
        <w:t>A</w:t>
      </w:r>
      <w:r w:rsidR="004A67E6" w:rsidRPr="00EE6DAD">
        <w:rPr>
          <w:b/>
          <w:bCs/>
          <w:sz w:val="24"/>
          <w:szCs w:val="24"/>
        </w:rPr>
        <w:t xml:space="preserve">ppendix </w:t>
      </w:r>
      <w:r w:rsidR="00EE6DAD" w:rsidRPr="00EE6DAD">
        <w:rPr>
          <w:b/>
          <w:bCs/>
          <w:sz w:val="24"/>
          <w:szCs w:val="24"/>
        </w:rPr>
        <w:t>1:</w:t>
      </w:r>
      <w:r w:rsidR="00EE6DAD">
        <w:rPr>
          <w:sz w:val="24"/>
          <w:szCs w:val="24"/>
        </w:rPr>
        <w:t xml:space="preserve"> </w:t>
      </w:r>
      <w:r w:rsidR="00EE6DAD">
        <w:rPr>
          <w:b/>
          <w:sz w:val="24"/>
          <w:szCs w:val="24"/>
        </w:rPr>
        <w:t xml:space="preserve">Attlee Centre </w:t>
      </w:r>
      <w:r w:rsidR="00EE6DAD" w:rsidRPr="003A142B">
        <w:rPr>
          <w:b/>
          <w:sz w:val="24"/>
          <w:szCs w:val="24"/>
        </w:rPr>
        <w:t>Membership &amp; Attendance figures April 2021- April 2025</w:t>
      </w:r>
    </w:p>
    <w:p w14:paraId="70C25168" w14:textId="02C4B805" w:rsidR="0043244B" w:rsidRPr="003A142B" w:rsidRDefault="0043244B" w:rsidP="00375300">
      <w:pPr>
        <w:spacing w:before="240" w:after="240"/>
        <w:ind w:left="-426"/>
        <w:jc w:val="both"/>
        <w:rPr>
          <w:sz w:val="24"/>
          <w:szCs w:val="24"/>
        </w:rPr>
      </w:pPr>
      <w:r w:rsidRPr="003A142B">
        <w:rPr>
          <w:b/>
          <w:sz w:val="24"/>
          <w:szCs w:val="24"/>
        </w:rPr>
        <w:t>T</w:t>
      </w:r>
      <w:r w:rsidRPr="003A142B">
        <w:rPr>
          <w:sz w:val="24"/>
          <w:szCs w:val="24"/>
        </w:rPr>
        <w:t>he Attlee Centre, formerly the Attlee Adventure Playground was the first inclusive adventure playground in Tower Hamlets, built and paid for by the Attlee Foundation in 198</w:t>
      </w:r>
      <w:r w:rsidR="002203F3" w:rsidRPr="003A142B">
        <w:rPr>
          <w:sz w:val="24"/>
          <w:szCs w:val="24"/>
        </w:rPr>
        <w:t>0</w:t>
      </w:r>
      <w:r w:rsidRPr="003A142B">
        <w:rPr>
          <w:sz w:val="24"/>
          <w:szCs w:val="24"/>
        </w:rPr>
        <w:t xml:space="preserve">. </w:t>
      </w:r>
      <w:r w:rsidR="002203F3" w:rsidRPr="003A142B">
        <w:rPr>
          <w:sz w:val="24"/>
          <w:szCs w:val="24"/>
        </w:rPr>
        <w:t>They</w:t>
      </w:r>
      <w:r w:rsidRPr="003A142B">
        <w:rPr>
          <w:sz w:val="24"/>
          <w:szCs w:val="24"/>
        </w:rPr>
        <w:t xml:space="preserve"> have supported thousands of Tower Hamlets children</w:t>
      </w:r>
      <w:r w:rsidR="00E21512" w:rsidRPr="003A142B">
        <w:rPr>
          <w:sz w:val="24"/>
          <w:szCs w:val="24"/>
        </w:rPr>
        <w:t>,</w:t>
      </w:r>
      <w:r w:rsidRPr="003A142B">
        <w:rPr>
          <w:sz w:val="24"/>
          <w:szCs w:val="24"/>
        </w:rPr>
        <w:t xml:space="preserve"> young people </w:t>
      </w:r>
      <w:r w:rsidR="002203F3" w:rsidRPr="003A142B">
        <w:rPr>
          <w:sz w:val="24"/>
          <w:szCs w:val="24"/>
        </w:rPr>
        <w:t xml:space="preserve">and their families </w:t>
      </w:r>
      <w:r w:rsidRPr="003A142B">
        <w:rPr>
          <w:sz w:val="24"/>
          <w:szCs w:val="24"/>
        </w:rPr>
        <w:t xml:space="preserve">since then. </w:t>
      </w:r>
    </w:p>
    <w:p w14:paraId="1F13F8C3" w14:textId="236E8E59" w:rsidR="0043244B" w:rsidRPr="003A142B" w:rsidRDefault="0043244B" w:rsidP="00375300">
      <w:pPr>
        <w:spacing w:before="240" w:after="240"/>
        <w:ind w:left="-426"/>
        <w:jc w:val="both"/>
        <w:rPr>
          <w:sz w:val="24"/>
          <w:szCs w:val="24"/>
        </w:rPr>
      </w:pPr>
      <w:r w:rsidRPr="003A142B">
        <w:rPr>
          <w:sz w:val="24"/>
          <w:szCs w:val="24"/>
        </w:rPr>
        <w:t xml:space="preserve">Unfortunately, </w:t>
      </w:r>
      <w:r w:rsidR="0030249A" w:rsidRPr="003A142B">
        <w:rPr>
          <w:sz w:val="24"/>
          <w:szCs w:val="24"/>
        </w:rPr>
        <w:t>The Attlee Centre</w:t>
      </w:r>
      <w:r w:rsidRPr="003A142B">
        <w:rPr>
          <w:sz w:val="24"/>
          <w:szCs w:val="24"/>
        </w:rPr>
        <w:t xml:space="preserve"> </w:t>
      </w:r>
      <w:r w:rsidR="002E77C6">
        <w:rPr>
          <w:sz w:val="24"/>
          <w:szCs w:val="24"/>
        </w:rPr>
        <w:t>is</w:t>
      </w:r>
      <w:r w:rsidRPr="003A142B">
        <w:rPr>
          <w:sz w:val="24"/>
          <w:szCs w:val="24"/>
        </w:rPr>
        <w:t xml:space="preserve"> not in the financial position to renew the lease at the current market rate. I</w:t>
      </w:r>
      <w:r w:rsidR="00352BE7" w:rsidRPr="003A142B">
        <w:rPr>
          <w:sz w:val="24"/>
          <w:szCs w:val="24"/>
        </w:rPr>
        <w:t xml:space="preserve">, as a concerned </w:t>
      </w:r>
      <w:r w:rsidR="001E455C">
        <w:rPr>
          <w:sz w:val="24"/>
          <w:szCs w:val="24"/>
        </w:rPr>
        <w:t xml:space="preserve">resident and </w:t>
      </w:r>
      <w:r w:rsidR="00D06AB3">
        <w:rPr>
          <w:sz w:val="24"/>
          <w:szCs w:val="24"/>
        </w:rPr>
        <w:t>beneficiary</w:t>
      </w:r>
      <w:r w:rsidR="00352BE7" w:rsidRPr="003A142B">
        <w:rPr>
          <w:sz w:val="24"/>
          <w:szCs w:val="24"/>
        </w:rPr>
        <w:t xml:space="preserve">, </w:t>
      </w:r>
      <w:r w:rsidRPr="003A142B">
        <w:rPr>
          <w:sz w:val="24"/>
          <w:szCs w:val="24"/>
        </w:rPr>
        <w:t xml:space="preserve">am urging you to consider renewing the lease on </w:t>
      </w:r>
      <w:r w:rsidR="00D06AB3">
        <w:rPr>
          <w:sz w:val="24"/>
          <w:szCs w:val="24"/>
        </w:rPr>
        <w:t>the</w:t>
      </w:r>
      <w:r w:rsidRPr="003A142B">
        <w:rPr>
          <w:sz w:val="24"/>
          <w:szCs w:val="24"/>
        </w:rPr>
        <w:t xml:space="preserve"> current arrangement of a peppercorn rent </w:t>
      </w:r>
      <w:r w:rsidR="00D06AB3">
        <w:rPr>
          <w:sz w:val="24"/>
          <w:szCs w:val="24"/>
        </w:rPr>
        <w:t>of</w:t>
      </w:r>
      <w:r w:rsidRPr="003A142B">
        <w:rPr>
          <w:sz w:val="24"/>
          <w:szCs w:val="24"/>
        </w:rPr>
        <w:t xml:space="preserve"> £10 a year. This generous gesture by you would ensure the continued operation of this invaluable community resource and safeguard the well-being of countless young people in Tower Hamlets.</w:t>
      </w:r>
    </w:p>
    <w:p w14:paraId="2EFF0F58" w14:textId="39113429" w:rsidR="00C477A7" w:rsidRPr="003A142B" w:rsidRDefault="00C477A7" w:rsidP="00375300">
      <w:pPr>
        <w:spacing w:before="240" w:after="240"/>
        <w:ind w:left="-426"/>
        <w:jc w:val="both"/>
        <w:rPr>
          <w:sz w:val="24"/>
          <w:szCs w:val="24"/>
        </w:rPr>
      </w:pPr>
      <w:r w:rsidRPr="003A142B">
        <w:rPr>
          <w:sz w:val="24"/>
          <w:szCs w:val="24"/>
        </w:rPr>
        <w:t>By renewing the lease on a peppercorn rent you will be:</w:t>
      </w:r>
    </w:p>
    <w:p w14:paraId="4B5C10F7" w14:textId="3BB7273C" w:rsidR="00C70150" w:rsidRPr="003A142B" w:rsidRDefault="00C477A7" w:rsidP="00375300">
      <w:pPr>
        <w:pStyle w:val="ListParagraph"/>
        <w:numPr>
          <w:ilvl w:val="0"/>
          <w:numId w:val="6"/>
        </w:numPr>
        <w:spacing w:before="240" w:after="240"/>
        <w:ind w:left="-426"/>
        <w:jc w:val="both"/>
        <w:rPr>
          <w:sz w:val="24"/>
          <w:szCs w:val="24"/>
        </w:rPr>
      </w:pPr>
      <w:r w:rsidRPr="003A142B">
        <w:rPr>
          <w:b/>
          <w:bCs/>
          <w:sz w:val="24"/>
          <w:szCs w:val="24"/>
        </w:rPr>
        <w:t>Enabling</w:t>
      </w:r>
      <w:r w:rsidRPr="003A142B">
        <w:rPr>
          <w:sz w:val="24"/>
          <w:szCs w:val="24"/>
        </w:rPr>
        <w:t xml:space="preserve"> the centre </w:t>
      </w:r>
      <w:r w:rsidR="00123775" w:rsidRPr="003A142B">
        <w:rPr>
          <w:sz w:val="24"/>
          <w:szCs w:val="24"/>
        </w:rPr>
        <w:t xml:space="preserve">to </w:t>
      </w:r>
      <w:r w:rsidRPr="003A142B">
        <w:rPr>
          <w:sz w:val="24"/>
          <w:szCs w:val="24"/>
        </w:rPr>
        <w:t xml:space="preserve">secure </w:t>
      </w:r>
      <w:proofErr w:type="gramStart"/>
      <w:r w:rsidRPr="003A142B">
        <w:rPr>
          <w:sz w:val="24"/>
          <w:szCs w:val="24"/>
        </w:rPr>
        <w:t>long term</w:t>
      </w:r>
      <w:proofErr w:type="gramEnd"/>
      <w:r w:rsidRPr="003A142B">
        <w:rPr>
          <w:sz w:val="24"/>
          <w:szCs w:val="24"/>
        </w:rPr>
        <w:t xml:space="preserve"> fundin</w:t>
      </w:r>
      <w:r w:rsidR="00E35B58" w:rsidRPr="003A142B">
        <w:rPr>
          <w:sz w:val="24"/>
          <w:szCs w:val="24"/>
        </w:rPr>
        <w:t>g,</w:t>
      </w:r>
      <w:r w:rsidR="00123775" w:rsidRPr="003A142B">
        <w:rPr>
          <w:sz w:val="24"/>
          <w:szCs w:val="24"/>
        </w:rPr>
        <w:t xml:space="preserve"> </w:t>
      </w:r>
      <w:r w:rsidR="00E51358" w:rsidRPr="003A142B">
        <w:rPr>
          <w:sz w:val="24"/>
          <w:szCs w:val="24"/>
        </w:rPr>
        <w:t xml:space="preserve">stability and </w:t>
      </w:r>
      <w:r w:rsidR="00C70150" w:rsidRPr="003A142B">
        <w:rPr>
          <w:sz w:val="24"/>
          <w:szCs w:val="24"/>
        </w:rPr>
        <w:t>continuity of service.</w:t>
      </w:r>
      <w:r w:rsidR="000D663B" w:rsidRPr="003A142B">
        <w:rPr>
          <w:sz w:val="24"/>
          <w:szCs w:val="24"/>
        </w:rPr>
        <w:t xml:space="preserve"> As you are keenly aware, most funders require </w:t>
      </w:r>
      <w:r w:rsidR="00F21C43">
        <w:rPr>
          <w:sz w:val="24"/>
          <w:szCs w:val="24"/>
        </w:rPr>
        <w:t xml:space="preserve">a </w:t>
      </w:r>
      <w:proofErr w:type="gramStart"/>
      <w:r w:rsidR="000D663B" w:rsidRPr="003A142B">
        <w:rPr>
          <w:sz w:val="24"/>
          <w:szCs w:val="24"/>
        </w:rPr>
        <w:t>long term</w:t>
      </w:r>
      <w:proofErr w:type="gramEnd"/>
      <w:r w:rsidR="000D663B" w:rsidRPr="003A142B">
        <w:rPr>
          <w:sz w:val="24"/>
          <w:szCs w:val="24"/>
        </w:rPr>
        <w:t xml:space="preserve"> lease</w:t>
      </w:r>
      <w:r w:rsidR="00E47F7A" w:rsidRPr="003A142B">
        <w:rPr>
          <w:sz w:val="24"/>
          <w:szCs w:val="24"/>
        </w:rPr>
        <w:t xml:space="preserve"> for security. </w:t>
      </w:r>
    </w:p>
    <w:p w14:paraId="2C38F4CF" w14:textId="77777777" w:rsidR="00E47F7A" w:rsidRPr="003A142B" w:rsidRDefault="00E47F7A" w:rsidP="00375300">
      <w:pPr>
        <w:pStyle w:val="ListParagraph"/>
        <w:spacing w:before="240" w:after="240"/>
        <w:ind w:left="-426"/>
        <w:jc w:val="both"/>
        <w:rPr>
          <w:sz w:val="24"/>
          <w:szCs w:val="24"/>
        </w:rPr>
      </w:pPr>
    </w:p>
    <w:p w14:paraId="7C29AA11" w14:textId="77777777" w:rsidR="002D0357" w:rsidRDefault="002D0357" w:rsidP="00375300">
      <w:pPr>
        <w:pStyle w:val="ListParagraph"/>
        <w:numPr>
          <w:ilvl w:val="0"/>
          <w:numId w:val="6"/>
        </w:numPr>
        <w:ind w:left="-426"/>
        <w:jc w:val="both"/>
        <w:rPr>
          <w:sz w:val="24"/>
          <w:szCs w:val="24"/>
        </w:rPr>
      </w:pPr>
      <w:r w:rsidRPr="003A142B">
        <w:rPr>
          <w:b/>
          <w:bCs/>
          <w:sz w:val="24"/>
          <w:szCs w:val="24"/>
        </w:rPr>
        <w:t>Creating a Partnership for Positive Change</w:t>
      </w:r>
      <w:r w:rsidRPr="003A142B">
        <w:rPr>
          <w:sz w:val="24"/>
          <w:szCs w:val="24"/>
        </w:rPr>
        <w:t>: The Attlee Centre shares a common goal with the Borough: to support young people and strengthen communities. A renewed lease will allow them to fundraise for essential refurbishments and continue providing the free services that have been vital to so many.</w:t>
      </w:r>
    </w:p>
    <w:p w14:paraId="7C53FBDF" w14:textId="77777777" w:rsidR="002D0357" w:rsidRPr="002D0357" w:rsidRDefault="002D0357" w:rsidP="00375300">
      <w:pPr>
        <w:ind w:left="-426"/>
        <w:rPr>
          <w:sz w:val="10"/>
          <w:szCs w:val="10"/>
        </w:rPr>
      </w:pPr>
    </w:p>
    <w:p w14:paraId="67904BD6" w14:textId="00292299" w:rsidR="00C70150" w:rsidRPr="003A142B" w:rsidRDefault="00C70150" w:rsidP="00375300">
      <w:pPr>
        <w:pStyle w:val="ListParagraph"/>
        <w:numPr>
          <w:ilvl w:val="0"/>
          <w:numId w:val="6"/>
        </w:numPr>
        <w:ind w:left="-426"/>
        <w:jc w:val="both"/>
        <w:rPr>
          <w:sz w:val="24"/>
          <w:szCs w:val="24"/>
        </w:rPr>
      </w:pPr>
      <w:r w:rsidRPr="003A142B">
        <w:rPr>
          <w:b/>
          <w:bCs/>
          <w:sz w:val="24"/>
          <w:szCs w:val="24"/>
        </w:rPr>
        <w:t xml:space="preserve">Supporting </w:t>
      </w:r>
      <w:r w:rsidR="00F8094D">
        <w:rPr>
          <w:b/>
          <w:bCs/>
          <w:sz w:val="24"/>
          <w:szCs w:val="24"/>
        </w:rPr>
        <w:t xml:space="preserve">and investing in </w:t>
      </w:r>
      <w:r w:rsidRPr="003A142B">
        <w:rPr>
          <w:b/>
          <w:bCs/>
          <w:sz w:val="24"/>
          <w:szCs w:val="24"/>
        </w:rPr>
        <w:t xml:space="preserve">the </w:t>
      </w:r>
      <w:r w:rsidR="00F21C43">
        <w:rPr>
          <w:b/>
          <w:bCs/>
          <w:sz w:val="24"/>
          <w:szCs w:val="24"/>
        </w:rPr>
        <w:t>f</w:t>
      </w:r>
      <w:r w:rsidRPr="003A142B">
        <w:rPr>
          <w:b/>
          <w:bCs/>
          <w:sz w:val="24"/>
          <w:szCs w:val="24"/>
        </w:rPr>
        <w:t>uture of Tower Hamlets</w:t>
      </w:r>
      <w:r w:rsidR="00F21C43">
        <w:rPr>
          <w:b/>
          <w:bCs/>
          <w:sz w:val="24"/>
          <w:szCs w:val="24"/>
        </w:rPr>
        <w:t xml:space="preserve"> youth</w:t>
      </w:r>
      <w:r w:rsidRPr="003A142B">
        <w:rPr>
          <w:sz w:val="24"/>
          <w:szCs w:val="24"/>
        </w:rPr>
        <w:t xml:space="preserve">: The Attlee Centre has been a pillar of the community for over 45 years, fostering unity and inclusion. Renewing </w:t>
      </w:r>
      <w:r w:rsidR="002D0357">
        <w:rPr>
          <w:sz w:val="24"/>
          <w:szCs w:val="24"/>
        </w:rPr>
        <w:t>the</w:t>
      </w:r>
      <w:r w:rsidRPr="003A142B">
        <w:rPr>
          <w:sz w:val="24"/>
          <w:szCs w:val="24"/>
        </w:rPr>
        <w:t xml:space="preserve"> lease ensures that generations to come will continue to benefit from free, safe, and supervised spaces that build confidence and create opportunity for all.</w:t>
      </w:r>
    </w:p>
    <w:p w14:paraId="54F5F339" w14:textId="77777777" w:rsidR="00E47F7A" w:rsidRPr="003B0631" w:rsidRDefault="00E47F7A" w:rsidP="00375300">
      <w:pPr>
        <w:ind w:left="-426"/>
        <w:jc w:val="both"/>
        <w:rPr>
          <w:sz w:val="10"/>
          <w:szCs w:val="10"/>
        </w:rPr>
      </w:pPr>
    </w:p>
    <w:p w14:paraId="636BF62C" w14:textId="39464155" w:rsidR="00C70150" w:rsidRPr="003A142B" w:rsidRDefault="00C10A54" w:rsidP="00375300">
      <w:pPr>
        <w:pStyle w:val="ListParagraph"/>
        <w:numPr>
          <w:ilvl w:val="0"/>
          <w:numId w:val="6"/>
        </w:numPr>
        <w:ind w:left="-426"/>
        <w:jc w:val="both"/>
        <w:rPr>
          <w:sz w:val="24"/>
          <w:szCs w:val="24"/>
        </w:rPr>
      </w:pPr>
      <w:r w:rsidRPr="003A142B">
        <w:rPr>
          <w:b/>
          <w:bCs/>
          <w:sz w:val="24"/>
          <w:szCs w:val="24"/>
        </w:rPr>
        <w:t>A</w:t>
      </w:r>
      <w:r w:rsidR="00EA0685" w:rsidRPr="003A142B">
        <w:rPr>
          <w:b/>
          <w:bCs/>
          <w:sz w:val="24"/>
          <w:szCs w:val="24"/>
        </w:rPr>
        <w:t xml:space="preserve"> part of the h</w:t>
      </w:r>
      <w:r w:rsidR="00C70150" w:rsidRPr="003A142B">
        <w:rPr>
          <w:b/>
          <w:bCs/>
          <w:sz w:val="24"/>
          <w:szCs w:val="24"/>
        </w:rPr>
        <w:t xml:space="preserve">istory of </w:t>
      </w:r>
      <w:r w:rsidR="00E37AB7" w:rsidRPr="003A142B">
        <w:rPr>
          <w:b/>
          <w:bCs/>
          <w:sz w:val="24"/>
          <w:szCs w:val="24"/>
        </w:rPr>
        <w:t>s</w:t>
      </w:r>
      <w:r w:rsidR="00C70150" w:rsidRPr="003A142B">
        <w:rPr>
          <w:b/>
          <w:bCs/>
          <w:sz w:val="24"/>
          <w:szCs w:val="24"/>
        </w:rPr>
        <w:t>uccess</w:t>
      </w:r>
      <w:r w:rsidR="00E37AB7" w:rsidRPr="003A142B">
        <w:rPr>
          <w:b/>
          <w:bCs/>
          <w:sz w:val="24"/>
          <w:szCs w:val="24"/>
        </w:rPr>
        <w:t xml:space="preserve"> and </w:t>
      </w:r>
      <w:r w:rsidR="00C70150" w:rsidRPr="003A142B">
        <w:rPr>
          <w:b/>
          <w:bCs/>
          <w:sz w:val="24"/>
          <w:szCs w:val="24"/>
        </w:rPr>
        <w:t xml:space="preserve">a </w:t>
      </w:r>
      <w:r w:rsidR="00E37AB7" w:rsidRPr="003A142B">
        <w:rPr>
          <w:b/>
          <w:bCs/>
          <w:sz w:val="24"/>
          <w:szCs w:val="24"/>
        </w:rPr>
        <w:t>f</w:t>
      </w:r>
      <w:r w:rsidR="00C70150" w:rsidRPr="003A142B">
        <w:rPr>
          <w:b/>
          <w:bCs/>
          <w:sz w:val="24"/>
          <w:szCs w:val="24"/>
        </w:rPr>
        <w:t xml:space="preserve">uture of </w:t>
      </w:r>
      <w:r w:rsidR="00E37AB7" w:rsidRPr="003A142B">
        <w:rPr>
          <w:b/>
          <w:bCs/>
          <w:sz w:val="24"/>
          <w:szCs w:val="24"/>
        </w:rPr>
        <w:t>p</w:t>
      </w:r>
      <w:r w:rsidR="00C70150" w:rsidRPr="003A142B">
        <w:rPr>
          <w:b/>
          <w:bCs/>
          <w:sz w:val="24"/>
          <w:szCs w:val="24"/>
        </w:rPr>
        <w:t>romise</w:t>
      </w:r>
      <w:r w:rsidR="00C70150" w:rsidRPr="003A142B">
        <w:rPr>
          <w:sz w:val="24"/>
          <w:szCs w:val="24"/>
        </w:rPr>
        <w:t>: The Attlee Centre has positively impacted thousands of lives. From children playing here in the 1980s, who now bring their own children, to one of our current trustees who is both a beneficiary and a leader—this space is more than just a playground, it's a source of generational growth and community cohesion.</w:t>
      </w:r>
    </w:p>
    <w:p w14:paraId="489BCF9F" w14:textId="7D0F774B" w:rsidR="0043244B" w:rsidRPr="003A142B" w:rsidRDefault="002A2580" w:rsidP="00962369">
      <w:pPr>
        <w:spacing w:before="240" w:after="240"/>
        <w:ind w:left="-426"/>
        <w:jc w:val="both"/>
        <w:rPr>
          <w:sz w:val="24"/>
          <w:szCs w:val="24"/>
        </w:rPr>
      </w:pPr>
      <w:r w:rsidRPr="003A142B">
        <w:rPr>
          <w:sz w:val="24"/>
          <w:szCs w:val="24"/>
        </w:rPr>
        <w:t>I implore you to recognise the importance of the Attlee Centre and take swift action to secure its future. By renewing the lease at peppercorn rent, you will be making a significant investment in our community's future.</w:t>
      </w:r>
      <w:r w:rsidR="0043244B" w:rsidRPr="003A142B">
        <w:rPr>
          <w:sz w:val="24"/>
          <w:szCs w:val="24"/>
        </w:rPr>
        <w:t xml:space="preserve">  </w:t>
      </w:r>
    </w:p>
    <w:p w14:paraId="17E9298C" w14:textId="2F6787AC" w:rsidR="0043244B" w:rsidRPr="003A142B" w:rsidRDefault="0043244B" w:rsidP="0043244B">
      <w:pPr>
        <w:ind w:left="-426"/>
        <w:rPr>
          <w:sz w:val="24"/>
          <w:szCs w:val="24"/>
        </w:rPr>
      </w:pPr>
      <w:r w:rsidRPr="003A142B">
        <w:rPr>
          <w:sz w:val="24"/>
          <w:szCs w:val="24"/>
        </w:rPr>
        <w:lastRenderedPageBreak/>
        <w:t xml:space="preserve">With your support, </w:t>
      </w:r>
      <w:r w:rsidR="008A4A92" w:rsidRPr="003A142B">
        <w:rPr>
          <w:sz w:val="24"/>
          <w:szCs w:val="24"/>
        </w:rPr>
        <w:t>they</w:t>
      </w:r>
      <w:r w:rsidRPr="003A142B">
        <w:rPr>
          <w:sz w:val="24"/>
          <w:szCs w:val="24"/>
        </w:rPr>
        <w:t xml:space="preserve"> can continue to provide vital, free services to the most vulnerable in </w:t>
      </w:r>
      <w:r w:rsidR="008A4A92" w:rsidRPr="003A142B">
        <w:rPr>
          <w:sz w:val="24"/>
          <w:szCs w:val="24"/>
        </w:rPr>
        <w:t>the</w:t>
      </w:r>
      <w:r w:rsidRPr="003A142B">
        <w:rPr>
          <w:sz w:val="24"/>
          <w:szCs w:val="24"/>
        </w:rPr>
        <w:t xml:space="preserve"> community. Without it, Tower Hamlets risks losing one of its most valuable assets—an asset that has been central to positive youth engagement for decades.</w:t>
      </w:r>
    </w:p>
    <w:p w14:paraId="127F5038" w14:textId="77777777" w:rsidR="00E81879" w:rsidRPr="003A142B" w:rsidRDefault="00E81879" w:rsidP="0043244B">
      <w:pPr>
        <w:ind w:left="-426"/>
        <w:rPr>
          <w:sz w:val="24"/>
          <w:szCs w:val="24"/>
        </w:rPr>
      </w:pPr>
    </w:p>
    <w:p w14:paraId="66EBA025" w14:textId="7A10302C" w:rsidR="0043244B" w:rsidRPr="003A142B" w:rsidRDefault="0043244B" w:rsidP="0043244B">
      <w:pPr>
        <w:ind w:left="-426"/>
        <w:rPr>
          <w:sz w:val="24"/>
          <w:szCs w:val="24"/>
        </w:rPr>
      </w:pPr>
      <w:r w:rsidRPr="003A142B">
        <w:rPr>
          <w:sz w:val="24"/>
          <w:szCs w:val="24"/>
        </w:rPr>
        <w:t>Neglecting to renew the Attlee Centre’s lease not only threatens vital community services but also risks the reputation of leadership within Tower Hamlets. The community expects their leaders to prioriti</w:t>
      </w:r>
      <w:r w:rsidR="002F1FD9" w:rsidRPr="003A142B">
        <w:rPr>
          <w:sz w:val="24"/>
          <w:szCs w:val="24"/>
        </w:rPr>
        <w:t>s</w:t>
      </w:r>
      <w:r w:rsidRPr="003A142B">
        <w:rPr>
          <w:sz w:val="24"/>
          <w:szCs w:val="24"/>
        </w:rPr>
        <w:t>e their welfare, and losing this space would send a devastating message.</w:t>
      </w:r>
    </w:p>
    <w:p w14:paraId="754C5B25" w14:textId="77777777" w:rsidR="004A08C2" w:rsidRPr="003A142B" w:rsidRDefault="004A08C2" w:rsidP="0043244B">
      <w:pPr>
        <w:ind w:left="-426"/>
        <w:rPr>
          <w:sz w:val="24"/>
          <w:szCs w:val="24"/>
        </w:rPr>
      </w:pPr>
    </w:p>
    <w:p w14:paraId="7905AF95" w14:textId="77777777" w:rsidR="004A08C2" w:rsidRPr="003A142B" w:rsidRDefault="004A08C2" w:rsidP="004A08C2">
      <w:pPr>
        <w:spacing w:before="240" w:after="240"/>
        <w:ind w:left="-426"/>
        <w:rPr>
          <w:sz w:val="24"/>
          <w:szCs w:val="24"/>
        </w:rPr>
      </w:pPr>
      <w:r w:rsidRPr="003A142B">
        <w:rPr>
          <w:sz w:val="24"/>
          <w:szCs w:val="24"/>
        </w:rPr>
        <w:t>Thank you for your time and consideration.</w:t>
      </w:r>
    </w:p>
    <w:p w14:paraId="6A2DDCFD" w14:textId="77777777" w:rsidR="004A08C2" w:rsidRPr="003A142B" w:rsidRDefault="004A08C2" w:rsidP="004A08C2">
      <w:pPr>
        <w:spacing w:before="240" w:after="240"/>
        <w:ind w:left="-426"/>
        <w:rPr>
          <w:sz w:val="24"/>
          <w:szCs w:val="24"/>
        </w:rPr>
      </w:pPr>
      <w:r w:rsidRPr="003A142B">
        <w:rPr>
          <w:sz w:val="24"/>
          <w:szCs w:val="24"/>
        </w:rPr>
        <w:t>Sincerely,</w:t>
      </w:r>
    </w:p>
    <w:p w14:paraId="7C83CB78" w14:textId="77777777" w:rsidR="004A08C2" w:rsidRPr="003B3A84" w:rsidRDefault="004A08C2" w:rsidP="004A08C2">
      <w:pPr>
        <w:spacing w:before="240" w:after="240"/>
        <w:ind w:left="-426"/>
        <w:rPr>
          <w:b/>
          <w:bCs/>
          <w:color w:val="FF0000"/>
          <w:sz w:val="24"/>
          <w:szCs w:val="24"/>
        </w:rPr>
      </w:pPr>
      <w:permStart w:id="918576158" w:edGrp="everyone"/>
      <w:r w:rsidRPr="003B3A84">
        <w:rPr>
          <w:b/>
          <w:bCs/>
          <w:color w:val="FF0000"/>
          <w:sz w:val="24"/>
          <w:szCs w:val="24"/>
        </w:rPr>
        <w:t>[Your Name]</w:t>
      </w:r>
    </w:p>
    <w:p w14:paraId="6721BA92" w14:textId="6FA1E76D" w:rsidR="004A08C2" w:rsidRPr="003B3A84" w:rsidRDefault="004A08C2" w:rsidP="004A08C2">
      <w:pPr>
        <w:spacing w:before="240" w:after="240"/>
        <w:ind w:left="-426"/>
        <w:rPr>
          <w:b/>
          <w:bCs/>
          <w:color w:val="FF0000"/>
          <w:sz w:val="24"/>
          <w:szCs w:val="24"/>
        </w:rPr>
      </w:pPr>
      <w:r w:rsidRPr="003B3A84">
        <w:rPr>
          <w:b/>
          <w:bCs/>
          <w:color w:val="FF0000"/>
          <w:sz w:val="24"/>
          <w:szCs w:val="24"/>
        </w:rPr>
        <w:t xml:space="preserve">[Your </w:t>
      </w:r>
      <w:r w:rsidR="00475C44">
        <w:rPr>
          <w:b/>
          <w:bCs/>
          <w:color w:val="FF0000"/>
          <w:sz w:val="24"/>
          <w:szCs w:val="24"/>
        </w:rPr>
        <w:t xml:space="preserve">Full </w:t>
      </w:r>
      <w:r w:rsidRPr="003B3A84">
        <w:rPr>
          <w:b/>
          <w:bCs/>
          <w:color w:val="FF0000"/>
          <w:sz w:val="24"/>
          <w:szCs w:val="24"/>
        </w:rPr>
        <w:t>Address</w:t>
      </w:r>
      <w:r w:rsidR="00475C44">
        <w:rPr>
          <w:b/>
          <w:bCs/>
          <w:color w:val="FF0000"/>
          <w:sz w:val="24"/>
          <w:szCs w:val="24"/>
        </w:rPr>
        <w:t xml:space="preserve"> or Post Code</w:t>
      </w:r>
      <w:r w:rsidRPr="003B3A84">
        <w:rPr>
          <w:b/>
          <w:bCs/>
          <w:color w:val="FF0000"/>
          <w:sz w:val="24"/>
          <w:szCs w:val="24"/>
        </w:rPr>
        <w:t xml:space="preserve">] </w:t>
      </w:r>
    </w:p>
    <w:p w14:paraId="13FF562C" w14:textId="77777777" w:rsidR="004A08C2" w:rsidRPr="003B3A84" w:rsidRDefault="004A08C2" w:rsidP="004A08C2">
      <w:pPr>
        <w:spacing w:before="240" w:after="240"/>
        <w:ind w:left="-426"/>
        <w:rPr>
          <w:b/>
          <w:bCs/>
          <w:color w:val="FF0000"/>
          <w:sz w:val="24"/>
          <w:szCs w:val="24"/>
        </w:rPr>
      </w:pPr>
      <w:r w:rsidRPr="003B3A84">
        <w:rPr>
          <w:b/>
          <w:bCs/>
          <w:color w:val="FF0000"/>
          <w:sz w:val="24"/>
          <w:szCs w:val="24"/>
        </w:rPr>
        <w:t>[Your Contact Information]</w:t>
      </w:r>
    </w:p>
    <w:permEnd w:id="918576158"/>
    <w:p w14:paraId="715D2B0C" w14:textId="77777777" w:rsidR="00ED6930" w:rsidRPr="00ED6930" w:rsidRDefault="00ED6930" w:rsidP="004A08C2">
      <w:pPr>
        <w:spacing w:before="240" w:after="240"/>
        <w:rPr>
          <w:sz w:val="10"/>
          <w:szCs w:val="10"/>
        </w:rPr>
      </w:pPr>
    </w:p>
    <w:p w14:paraId="630C1E32" w14:textId="51D89F54" w:rsidR="001F00E6" w:rsidRDefault="004A67E6" w:rsidP="00375300">
      <w:pPr>
        <w:pBdr>
          <w:top w:val="single" w:sz="4" w:space="1" w:color="auto"/>
          <w:left w:val="single" w:sz="4" w:space="4" w:color="auto"/>
          <w:bottom w:val="single" w:sz="4" w:space="1" w:color="auto"/>
          <w:right w:val="single" w:sz="4" w:space="4" w:color="auto"/>
        </w:pBdr>
        <w:shd w:val="clear" w:color="auto" w:fill="FFFF00"/>
        <w:spacing w:before="240" w:after="240"/>
        <w:jc w:val="center"/>
        <w:rPr>
          <w:b/>
          <w:sz w:val="24"/>
          <w:szCs w:val="24"/>
        </w:rPr>
      </w:pPr>
      <w:r>
        <w:rPr>
          <w:b/>
          <w:sz w:val="24"/>
          <w:szCs w:val="24"/>
        </w:rPr>
        <w:t xml:space="preserve">Appendix 1: </w:t>
      </w:r>
      <w:r w:rsidR="00287606">
        <w:rPr>
          <w:b/>
          <w:sz w:val="24"/>
          <w:szCs w:val="24"/>
        </w:rPr>
        <w:t xml:space="preserve">Attlee Centre </w:t>
      </w:r>
      <w:r w:rsidR="009C5C96" w:rsidRPr="003A142B">
        <w:rPr>
          <w:b/>
          <w:sz w:val="24"/>
          <w:szCs w:val="24"/>
        </w:rPr>
        <w:t>Member</w:t>
      </w:r>
      <w:r w:rsidR="00B762F5" w:rsidRPr="003A142B">
        <w:rPr>
          <w:b/>
          <w:sz w:val="24"/>
          <w:szCs w:val="24"/>
        </w:rPr>
        <w:t xml:space="preserve">ship &amp; </w:t>
      </w:r>
      <w:r w:rsidR="001F00E6" w:rsidRPr="003A142B">
        <w:rPr>
          <w:b/>
          <w:sz w:val="24"/>
          <w:szCs w:val="24"/>
        </w:rPr>
        <w:t xml:space="preserve">Attendance figures April 2021- </w:t>
      </w:r>
      <w:r w:rsidR="00B762F5" w:rsidRPr="003A142B">
        <w:rPr>
          <w:b/>
          <w:sz w:val="24"/>
          <w:szCs w:val="24"/>
        </w:rPr>
        <w:t>April 2025</w:t>
      </w:r>
    </w:p>
    <w:p w14:paraId="699D9DC7" w14:textId="77777777" w:rsidR="004F0776" w:rsidRPr="00ED6930" w:rsidRDefault="004F0776" w:rsidP="004F0776">
      <w:pPr>
        <w:spacing w:before="240" w:after="240"/>
        <w:jc w:val="center"/>
        <w:rPr>
          <w:b/>
          <w:sz w:val="10"/>
          <w:szCs w:val="10"/>
        </w:rPr>
      </w:pPr>
    </w:p>
    <w:tbl>
      <w:tblPr>
        <w:tblW w:w="3987" w:type="dxa"/>
        <w:tblLook w:val="04A0" w:firstRow="1" w:lastRow="0" w:firstColumn="1" w:lastColumn="0" w:noHBand="0" w:noVBand="1"/>
      </w:tblPr>
      <w:tblGrid>
        <w:gridCol w:w="2487"/>
        <w:gridCol w:w="222"/>
        <w:gridCol w:w="1278"/>
      </w:tblGrid>
      <w:tr w:rsidR="009C5C96" w:rsidRPr="009C5C96" w14:paraId="510B89DF" w14:textId="77777777" w:rsidTr="00B762F5">
        <w:trPr>
          <w:trHeight w:val="290"/>
        </w:trPr>
        <w:tc>
          <w:tcPr>
            <w:tcW w:w="3987" w:type="dxa"/>
            <w:gridSpan w:val="3"/>
            <w:tcBorders>
              <w:top w:val="nil"/>
              <w:left w:val="single" w:sz="4" w:space="0" w:color="auto"/>
              <w:bottom w:val="nil"/>
              <w:right w:val="nil"/>
            </w:tcBorders>
            <w:shd w:val="clear" w:color="auto" w:fill="auto"/>
            <w:noWrap/>
            <w:vAlign w:val="bottom"/>
            <w:hideMark/>
          </w:tcPr>
          <w:p w14:paraId="15F0C6E9" w14:textId="77777777" w:rsidR="009C5C96" w:rsidRPr="009C5C96" w:rsidRDefault="009C5C96" w:rsidP="009C5C96">
            <w:pPr>
              <w:spacing w:line="240" w:lineRule="auto"/>
              <w:jc w:val="center"/>
              <w:rPr>
                <w:rFonts w:ascii="Calibri" w:eastAsia="Times New Roman" w:hAnsi="Calibri" w:cs="Calibri"/>
                <w:b/>
                <w:bCs/>
                <w:color w:val="000000"/>
                <w:sz w:val="24"/>
                <w:szCs w:val="24"/>
                <w:u w:val="single"/>
              </w:rPr>
            </w:pPr>
            <w:r w:rsidRPr="009C5C96">
              <w:rPr>
                <w:rFonts w:ascii="Calibri" w:eastAsia="Times New Roman" w:hAnsi="Calibri" w:cs="Calibri"/>
                <w:b/>
                <w:bCs/>
                <w:color w:val="000000"/>
                <w:sz w:val="24"/>
                <w:szCs w:val="24"/>
                <w:u w:val="single"/>
              </w:rPr>
              <w:t>May-25</w:t>
            </w:r>
          </w:p>
        </w:tc>
      </w:tr>
      <w:tr w:rsidR="009C5C96" w:rsidRPr="009C5C96" w14:paraId="7F7ACA1E" w14:textId="77777777" w:rsidTr="009C5C96">
        <w:trPr>
          <w:trHeight w:val="290"/>
        </w:trPr>
        <w:tc>
          <w:tcPr>
            <w:tcW w:w="2709" w:type="dxa"/>
            <w:gridSpan w:val="2"/>
            <w:tcBorders>
              <w:top w:val="nil"/>
              <w:left w:val="nil"/>
              <w:bottom w:val="nil"/>
              <w:right w:val="nil"/>
            </w:tcBorders>
            <w:shd w:val="clear" w:color="auto" w:fill="auto"/>
            <w:noWrap/>
            <w:vAlign w:val="bottom"/>
            <w:hideMark/>
          </w:tcPr>
          <w:p w14:paraId="42B516D0" w14:textId="77777777" w:rsidR="009C5C96" w:rsidRPr="009C5C96" w:rsidRDefault="009C5C96" w:rsidP="009C5C96">
            <w:pPr>
              <w:spacing w:line="240" w:lineRule="auto"/>
              <w:rPr>
                <w:rFonts w:ascii="Calibri" w:eastAsia="Times New Roman" w:hAnsi="Calibri" w:cs="Calibri"/>
                <w:color w:val="000000"/>
                <w:sz w:val="24"/>
                <w:szCs w:val="24"/>
              </w:rPr>
            </w:pPr>
            <w:r w:rsidRPr="009C5C96">
              <w:rPr>
                <w:rFonts w:ascii="Calibri" w:eastAsia="Times New Roman" w:hAnsi="Calibri" w:cs="Calibri"/>
                <w:color w:val="000000"/>
                <w:sz w:val="24"/>
                <w:szCs w:val="24"/>
              </w:rPr>
              <w:t>Total members</w:t>
            </w:r>
          </w:p>
        </w:tc>
        <w:tc>
          <w:tcPr>
            <w:tcW w:w="1278" w:type="dxa"/>
            <w:tcBorders>
              <w:top w:val="nil"/>
              <w:left w:val="nil"/>
              <w:bottom w:val="nil"/>
              <w:right w:val="nil"/>
            </w:tcBorders>
            <w:shd w:val="clear" w:color="auto" w:fill="auto"/>
            <w:noWrap/>
            <w:vAlign w:val="bottom"/>
            <w:hideMark/>
          </w:tcPr>
          <w:p w14:paraId="38390B7F" w14:textId="77777777" w:rsidR="009C5C96" w:rsidRPr="009C5C96" w:rsidRDefault="009C5C96" w:rsidP="009C5C96">
            <w:pPr>
              <w:spacing w:line="240" w:lineRule="auto"/>
              <w:jc w:val="right"/>
              <w:rPr>
                <w:rFonts w:ascii="Calibri" w:eastAsia="Times New Roman" w:hAnsi="Calibri" w:cs="Calibri"/>
                <w:color w:val="000000"/>
                <w:sz w:val="24"/>
                <w:szCs w:val="24"/>
              </w:rPr>
            </w:pPr>
            <w:r w:rsidRPr="009C5C96">
              <w:rPr>
                <w:rFonts w:ascii="Calibri" w:eastAsia="Times New Roman" w:hAnsi="Calibri" w:cs="Calibri"/>
                <w:color w:val="000000"/>
                <w:sz w:val="24"/>
                <w:szCs w:val="24"/>
              </w:rPr>
              <w:t>672</w:t>
            </w:r>
          </w:p>
        </w:tc>
      </w:tr>
      <w:tr w:rsidR="009C5C96" w:rsidRPr="009C5C96" w14:paraId="39106326" w14:textId="77777777" w:rsidTr="009C5C96">
        <w:trPr>
          <w:trHeight w:val="290"/>
        </w:trPr>
        <w:tc>
          <w:tcPr>
            <w:tcW w:w="2487" w:type="dxa"/>
            <w:tcBorders>
              <w:top w:val="nil"/>
              <w:left w:val="nil"/>
              <w:bottom w:val="nil"/>
              <w:right w:val="nil"/>
            </w:tcBorders>
            <w:shd w:val="clear" w:color="auto" w:fill="auto"/>
            <w:noWrap/>
            <w:vAlign w:val="bottom"/>
            <w:hideMark/>
          </w:tcPr>
          <w:p w14:paraId="24A8EFF0" w14:textId="77777777" w:rsidR="009C5C96" w:rsidRPr="009C5C96" w:rsidRDefault="009C5C96" w:rsidP="009C5C96">
            <w:pPr>
              <w:spacing w:line="240" w:lineRule="auto"/>
              <w:rPr>
                <w:rFonts w:ascii="Calibri" w:eastAsia="Times New Roman" w:hAnsi="Calibri" w:cs="Calibri"/>
                <w:color w:val="000000"/>
                <w:sz w:val="24"/>
                <w:szCs w:val="24"/>
              </w:rPr>
            </w:pPr>
            <w:r w:rsidRPr="009C5C96">
              <w:rPr>
                <w:rFonts w:ascii="Calibri" w:eastAsia="Times New Roman" w:hAnsi="Calibri" w:cs="Calibri"/>
                <w:color w:val="000000"/>
                <w:sz w:val="24"/>
                <w:szCs w:val="24"/>
              </w:rPr>
              <w:t>Male</w:t>
            </w:r>
          </w:p>
        </w:tc>
        <w:tc>
          <w:tcPr>
            <w:tcW w:w="222" w:type="dxa"/>
            <w:tcBorders>
              <w:top w:val="nil"/>
              <w:left w:val="nil"/>
              <w:bottom w:val="nil"/>
              <w:right w:val="nil"/>
            </w:tcBorders>
            <w:shd w:val="clear" w:color="auto" w:fill="auto"/>
            <w:noWrap/>
            <w:vAlign w:val="bottom"/>
            <w:hideMark/>
          </w:tcPr>
          <w:p w14:paraId="00099A97" w14:textId="77777777" w:rsidR="009C5C96" w:rsidRPr="009C5C96" w:rsidRDefault="009C5C96" w:rsidP="009C5C96">
            <w:pPr>
              <w:spacing w:line="240" w:lineRule="auto"/>
              <w:rPr>
                <w:rFonts w:ascii="Calibri" w:eastAsia="Times New Roman" w:hAnsi="Calibri" w:cs="Calibri"/>
                <w:color w:val="000000"/>
                <w:sz w:val="24"/>
                <w:szCs w:val="24"/>
              </w:rPr>
            </w:pPr>
          </w:p>
        </w:tc>
        <w:tc>
          <w:tcPr>
            <w:tcW w:w="1278" w:type="dxa"/>
            <w:tcBorders>
              <w:top w:val="nil"/>
              <w:left w:val="nil"/>
              <w:bottom w:val="nil"/>
              <w:right w:val="nil"/>
            </w:tcBorders>
            <w:shd w:val="clear" w:color="auto" w:fill="auto"/>
            <w:noWrap/>
            <w:vAlign w:val="bottom"/>
            <w:hideMark/>
          </w:tcPr>
          <w:p w14:paraId="0B7C4283" w14:textId="77777777" w:rsidR="009C5C96" w:rsidRPr="009C5C96" w:rsidRDefault="009C5C96" w:rsidP="009C5C96">
            <w:pPr>
              <w:spacing w:line="240" w:lineRule="auto"/>
              <w:jc w:val="right"/>
              <w:rPr>
                <w:rFonts w:ascii="Calibri" w:eastAsia="Times New Roman" w:hAnsi="Calibri" w:cs="Calibri"/>
                <w:color w:val="000000"/>
                <w:sz w:val="24"/>
                <w:szCs w:val="24"/>
              </w:rPr>
            </w:pPr>
            <w:r w:rsidRPr="009C5C96">
              <w:rPr>
                <w:rFonts w:ascii="Calibri" w:eastAsia="Times New Roman" w:hAnsi="Calibri" w:cs="Calibri"/>
                <w:color w:val="000000"/>
                <w:sz w:val="24"/>
                <w:szCs w:val="24"/>
              </w:rPr>
              <w:t>376</w:t>
            </w:r>
          </w:p>
        </w:tc>
      </w:tr>
      <w:tr w:rsidR="009C5C96" w:rsidRPr="009C5C96" w14:paraId="16F8A807" w14:textId="77777777" w:rsidTr="009C5C96">
        <w:trPr>
          <w:trHeight w:val="290"/>
        </w:trPr>
        <w:tc>
          <w:tcPr>
            <w:tcW w:w="2487" w:type="dxa"/>
            <w:tcBorders>
              <w:top w:val="nil"/>
              <w:left w:val="nil"/>
              <w:bottom w:val="nil"/>
              <w:right w:val="nil"/>
            </w:tcBorders>
            <w:shd w:val="clear" w:color="auto" w:fill="auto"/>
            <w:noWrap/>
            <w:vAlign w:val="bottom"/>
            <w:hideMark/>
          </w:tcPr>
          <w:p w14:paraId="44B87BD8" w14:textId="77777777" w:rsidR="009C5C96" w:rsidRPr="009C5C96" w:rsidRDefault="009C5C96" w:rsidP="009C5C96">
            <w:pPr>
              <w:spacing w:line="240" w:lineRule="auto"/>
              <w:rPr>
                <w:rFonts w:ascii="Calibri" w:eastAsia="Times New Roman" w:hAnsi="Calibri" w:cs="Calibri"/>
                <w:color w:val="000000"/>
                <w:sz w:val="24"/>
                <w:szCs w:val="24"/>
              </w:rPr>
            </w:pPr>
            <w:r w:rsidRPr="009C5C96">
              <w:rPr>
                <w:rFonts w:ascii="Calibri" w:eastAsia="Times New Roman" w:hAnsi="Calibri" w:cs="Calibri"/>
                <w:color w:val="000000"/>
                <w:sz w:val="24"/>
                <w:szCs w:val="24"/>
              </w:rPr>
              <w:t xml:space="preserve">Female </w:t>
            </w:r>
          </w:p>
        </w:tc>
        <w:tc>
          <w:tcPr>
            <w:tcW w:w="222" w:type="dxa"/>
            <w:tcBorders>
              <w:top w:val="nil"/>
              <w:left w:val="nil"/>
              <w:bottom w:val="nil"/>
              <w:right w:val="nil"/>
            </w:tcBorders>
            <w:shd w:val="clear" w:color="auto" w:fill="auto"/>
            <w:noWrap/>
            <w:vAlign w:val="bottom"/>
            <w:hideMark/>
          </w:tcPr>
          <w:p w14:paraId="7473E954" w14:textId="77777777" w:rsidR="009C5C96" w:rsidRPr="009C5C96" w:rsidRDefault="009C5C96" w:rsidP="009C5C96">
            <w:pPr>
              <w:spacing w:line="240" w:lineRule="auto"/>
              <w:rPr>
                <w:rFonts w:ascii="Calibri" w:eastAsia="Times New Roman" w:hAnsi="Calibri" w:cs="Calibri"/>
                <w:color w:val="000000"/>
                <w:sz w:val="24"/>
                <w:szCs w:val="24"/>
              </w:rPr>
            </w:pPr>
          </w:p>
        </w:tc>
        <w:tc>
          <w:tcPr>
            <w:tcW w:w="1278" w:type="dxa"/>
            <w:tcBorders>
              <w:top w:val="nil"/>
              <w:left w:val="nil"/>
              <w:bottom w:val="nil"/>
              <w:right w:val="nil"/>
            </w:tcBorders>
            <w:shd w:val="clear" w:color="auto" w:fill="auto"/>
            <w:noWrap/>
            <w:vAlign w:val="bottom"/>
            <w:hideMark/>
          </w:tcPr>
          <w:p w14:paraId="1DCB2FE2" w14:textId="77777777" w:rsidR="009C5C96" w:rsidRPr="009C5C96" w:rsidRDefault="009C5C96" w:rsidP="009C5C96">
            <w:pPr>
              <w:spacing w:line="240" w:lineRule="auto"/>
              <w:jc w:val="right"/>
              <w:rPr>
                <w:rFonts w:ascii="Calibri" w:eastAsia="Times New Roman" w:hAnsi="Calibri" w:cs="Calibri"/>
                <w:color w:val="000000"/>
                <w:sz w:val="24"/>
                <w:szCs w:val="24"/>
              </w:rPr>
            </w:pPr>
            <w:r w:rsidRPr="009C5C96">
              <w:rPr>
                <w:rFonts w:ascii="Calibri" w:eastAsia="Times New Roman" w:hAnsi="Calibri" w:cs="Calibri"/>
                <w:color w:val="000000"/>
                <w:sz w:val="24"/>
                <w:szCs w:val="24"/>
              </w:rPr>
              <w:t>296</w:t>
            </w:r>
          </w:p>
        </w:tc>
      </w:tr>
    </w:tbl>
    <w:p w14:paraId="11F79B43" w14:textId="7D092C09" w:rsidR="001F00E6" w:rsidRPr="003A142B" w:rsidRDefault="009C5C96" w:rsidP="0043244B">
      <w:pPr>
        <w:rPr>
          <w:sz w:val="24"/>
          <w:szCs w:val="24"/>
        </w:rPr>
      </w:pPr>
      <w:r w:rsidRPr="003A142B">
        <w:rPr>
          <w:noProof/>
          <w:sz w:val="24"/>
          <w:szCs w:val="24"/>
          <w14:ligatures w14:val="standardContextual"/>
        </w:rPr>
        <w:drawing>
          <wp:inline distT="0" distB="0" distL="0" distR="0" wp14:anchorId="1A73F5FC" wp14:editId="3144EF61">
            <wp:extent cx="2234565" cy="3079750"/>
            <wp:effectExtent l="0" t="0" r="13335" b="6350"/>
            <wp:docPr id="618483298" name="Chart 1">
              <a:extLst xmlns:a="http://schemas.openxmlformats.org/drawingml/2006/main">
                <a:ext uri="{FF2B5EF4-FFF2-40B4-BE49-F238E27FC236}">
                  <a16:creationId xmlns:a16="http://schemas.microsoft.com/office/drawing/2014/main" id="{3C3E24CD-ACA6-90FC-F494-DC439DE467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345BD5" w:rsidRPr="003A142B">
        <w:rPr>
          <w:sz w:val="24"/>
          <w:szCs w:val="24"/>
        </w:rPr>
        <w:tab/>
      </w:r>
      <w:r w:rsidR="00345BD5" w:rsidRPr="003A142B">
        <w:rPr>
          <w:sz w:val="24"/>
          <w:szCs w:val="24"/>
        </w:rPr>
        <w:tab/>
      </w:r>
      <w:r w:rsidR="00345BD5" w:rsidRPr="003A142B">
        <w:rPr>
          <w:noProof/>
          <w:sz w:val="24"/>
          <w:szCs w:val="24"/>
          <w14:ligatures w14:val="standardContextual"/>
        </w:rPr>
        <w:drawing>
          <wp:inline distT="0" distB="0" distL="0" distR="0" wp14:anchorId="211DA2E6" wp14:editId="62C2FF61">
            <wp:extent cx="3234055" cy="3437467"/>
            <wp:effectExtent l="0" t="0" r="4445" b="10795"/>
            <wp:docPr id="886408455" name="Chart 1">
              <a:extLst xmlns:a="http://schemas.openxmlformats.org/drawingml/2006/main">
                <a:ext uri="{FF2B5EF4-FFF2-40B4-BE49-F238E27FC236}">
                  <a16:creationId xmlns:a16="http://schemas.microsoft.com/office/drawing/2014/main" id="{15730B0B-FE1C-CE8F-4D94-78B2125BB9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C9877C" w14:textId="77777777" w:rsidR="00826D0C" w:rsidRPr="003A142B" w:rsidRDefault="00826D0C" w:rsidP="0043244B">
      <w:pPr>
        <w:rPr>
          <w:sz w:val="24"/>
          <w:szCs w:val="24"/>
        </w:rPr>
      </w:pPr>
    </w:p>
    <w:p w14:paraId="0CFB86CD" w14:textId="751AC207" w:rsidR="00826D0C" w:rsidRPr="003A142B" w:rsidRDefault="00826D0C" w:rsidP="0043244B">
      <w:pPr>
        <w:rPr>
          <w:sz w:val="24"/>
          <w:szCs w:val="24"/>
        </w:rPr>
      </w:pPr>
    </w:p>
    <w:p w14:paraId="786BA5CC" w14:textId="464DA803" w:rsidR="0043244B" w:rsidRPr="003A142B" w:rsidRDefault="003A142B" w:rsidP="0043244B">
      <w:pPr>
        <w:rPr>
          <w:sz w:val="24"/>
          <w:szCs w:val="24"/>
        </w:rPr>
      </w:pPr>
      <w:r w:rsidRPr="003A142B">
        <w:rPr>
          <w:noProof/>
          <w:sz w:val="24"/>
          <w:szCs w:val="24"/>
          <w14:ligatures w14:val="standardContextual"/>
        </w:rPr>
        <w:lastRenderedPageBreak/>
        <w:drawing>
          <wp:inline distT="0" distB="0" distL="0" distR="0" wp14:anchorId="2C334293" wp14:editId="05DB4853">
            <wp:extent cx="6079067" cy="2929467"/>
            <wp:effectExtent l="0" t="0" r="17145" b="4445"/>
            <wp:docPr id="1090995945" name="Chart 1">
              <a:extLst xmlns:a="http://schemas.openxmlformats.org/drawingml/2006/main">
                <a:ext uri="{FF2B5EF4-FFF2-40B4-BE49-F238E27FC236}">
                  <a16:creationId xmlns:a16="http://schemas.microsoft.com/office/drawing/2014/main" id="{DC9809F6-DCDD-E20A-6328-EB67595FDF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5E19E6" w14:textId="77777777" w:rsidR="0077588D" w:rsidRPr="003A142B" w:rsidRDefault="0077588D">
      <w:pPr>
        <w:rPr>
          <w:sz w:val="24"/>
          <w:szCs w:val="24"/>
        </w:rPr>
      </w:pPr>
    </w:p>
    <w:sectPr w:rsidR="0077588D" w:rsidRPr="003A142B" w:rsidSect="00D976CE">
      <w:footerReference w:type="default" r:id="rId13"/>
      <w:type w:val="continuous"/>
      <w:pgSz w:w="11909" w:h="16834"/>
      <w:pgMar w:top="709" w:right="852"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6E6A9" w14:textId="77777777" w:rsidR="009D5E6D" w:rsidRDefault="009D5E6D" w:rsidP="00C308E4">
      <w:pPr>
        <w:spacing w:line="240" w:lineRule="auto"/>
      </w:pPr>
      <w:r>
        <w:separator/>
      </w:r>
    </w:p>
  </w:endnote>
  <w:endnote w:type="continuationSeparator" w:id="0">
    <w:p w14:paraId="1FCD00DB" w14:textId="77777777" w:rsidR="009D5E6D" w:rsidRDefault="009D5E6D" w:rsidP="00C308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797782"/>
      <w:docPartObj>
        <w:docPartGallery w:val="Page Numbers (Bottom of Page)"/>
        <w:docPartUnique/>
      </w:docPartObj>
    </w:sdtPr>
    <w:sdtContent>
      <w:sdt>
        <w:sdtPr>
          <w:id w:val="-1705238520"/>
          <w:docPartObj>
            <w:docPartGallery w:val="Page Numbers (Top of Page)"/>
            <w:docPartUnique/>
          </w:docPartObj>
        </w:sdtPr>
        <w:sdtContent>
          <w:p w14:paraId="2FC41618" w14:textId="023B7D87" w:rsidR="00432E0A" w:rsidRDefault="00432E0A" w:rsidP="003B3A8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D831F35" w14:textId="77777777" w:rsidR="00C308E4" w:rsidRDefault="00C30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79ABC" w14:textId="77777777" w:rsidR="009D5E6D" w:rsidRDefault="009D5E6D" w:rsidP="00C308E4">
      <w:pPr>
        <w:spacing w:line="240" w:lineRule="auto"/>
      </w:pPr>
      <w:r>
        <w:separator/>
      </w:r>
    </w:p>
  </w:footnote>
  <w:footnote w:type="continuationSeparator" w:id="0">
    <w:p w14:paraId="14AFED5C" w14:textId="77777777" w:rsidR="009D5E6D" w:rsidRDefault="009D5E6D" w:rsidP="00C308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3FAE"/>
    <w:multiLevelType w:val="multilevel"/>
    <w:tmpl w:val="6D20CB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0D4AB6"/>
    <w:multiLevelType w:val="hybridMultilevel"/>
    <w:tmpl w:val="97B69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505797"/>
    <w:multiLevelType w:val="multilevel"/>
    <w:tmpl w:val="2A960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BE4AA8"/>
    <w:multiLevelType w:val="multilevel"/>
    <w:tmpl w:val="B84E0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2EB0E1C"/>
    <w:multiLevelType w:val="multilevel"/>
    <w:tmpl w:val="F72CF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59F6396"/>
    <w:multiLevelType w:val="multilevel"/>
    <w:tmpl w:val="83689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5069591">
    <w:abstractNumId w:val="2"/>
  </w:num>
  <w:num w:numId="2" w16cid:durableId="1961106628">
    <w:abstractNumId w:val="5"/>
  </w:num>
  <w:num w:numId="3" w16cid:durableId="1593322804">
    <w:abstractNumId w:val="3"/>
  </w:num>
  <w:num w:numId="4" w16cid:durableId="1764108795">
    <w:abstractNumId w:val="0"/>
  </w:num>
  <w:num w:numId="5" w16cid:durableId="1262487853">
    <w:abstractNumId w:val="4"/>
  </w:num>
  <w:num w:numId="6" w16cid:durableId="535822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9e40kFdJE+HeiCbCuOG3TyCiaiQ9OS/OJlXHxNhVrbE2AMGDr7TjyXeK5BMCYRxpQex4d/r+o+DsmxAGLdiow==" w:salt="9HTmpRgnLlZcWOO1mqkvl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4B"/>
    <w:rsid w:val="00050B74"/>
    <w:rsid w:val="00061D77"/>
    <w:rsid w:val="000B43D3"/>
    <w:rsid w:val="000D663B"/>
    <w:rsid w:val="000F3CA4"/>
    <w:rsid w:val="00110D1B"/>
    <w:rsid w:val="00123775"/>
    <w:rsid w:val="001D515B"/>
    <w:rsid w:val="001E455C"/>
    <w:rsid w:val="001F00E6"/>
    <w:rsid w:val="002136C2"/>
    <w:rsid w:val="002203F3"/>
    <w:rsid w:val="0026295A"/>
    <w:rsid w:val="00287606"/>
    <w:rsid w:val="0029204B"/>
    <w:rsid w:val="002A2580"/>
    <w:rsid w:val="002D0357"/>
    <w:rsid w:val="002E6399"/>
    <w:rsid w:val="002E77C6"/>
    <w:rsid w:val="002F1FD9"/>
    <w:rsid w:val="002F6441"/>
    <w:rsid w:val="0030249A"/>
    <w:rsid w:val="00345BD5"/>
    <w:rsid w:val="00352BE7"/>
    <w:rsid w:val="00375300"/>
    <w:rsid w:val="0039497C"/>
    <w:rsid w:val="003A142B"/>
    <w:rsid w:val="003B0631"/>
    <w:rsid w:val="003B3A84"/>
    <w:rsid w:val="0043244B"/>
    <w:rsid w:val="00432E0A"/>
    <w:rsid w:val="00475C44"/>
    <w:rsid w:val="004A08C2"/>
    <w:rsid w:val="004A67E6"/>
    <w:rsid w:val="004F0776"/>
    <w:rsid w:val="004F2A2E"/>
    <w:rsid w:val="00501DDB"/>
    <w:rsid w:val="005131AE"/>
    <w:rsid w:val="00561CA3"/>
    <w:rsid w:val="0059718B"/>
    <w:rsid w:val="00621662"/>
    <w:rsid w:val="006C47BC"/>
    <w:rsid w:val="00720568"/>
    <w:rsid w:val="007454E5"/>
    <w:rsid w:val="00766CBE"/>
    <w:rsid w:val="0077588D"/>
    <w:rsid w:val="00791DDD"/>
    <w:rsid w:val="007A19D2"/>
    <w:rsid w:val="00826D0C"/>
    <w:rsid w:val="008315F0"/>
    <w:rsid w:val="008727CD"/>
    <w:rsid w:val="00874417"/>
    <w:rsid w:val="008A4A92"/>
    <w:rsid w:val="008E3F3D"/>
    <w:rsid w:val="00937A60"/>
    <w:rsid w:val="00962369"/>
    <w:rsid w:val="009A5981"/>
    <w:rsid w:val="009C5C96"/>
    <w:rsid w:val="009D5E6D"/>
    <w:rsid w:val="009E764F"/>
    <w:rsid w:val="00A30254"/>
    <w:rsid w:val="00AB008A"/>
    <w:rsid w:val="00B762F5"/>
    <w:rsid w:val="00BD252F"/>
    <w:rsid w:val="00C10A54"/>
    <w:rsid w:val="00C308E4"/>
    <w:rsid w:val="00C477A7"/>
    <w:rsid w:val="00C70150"/>
    <w:rsid w:val="00CB4A53"/>
    <w:rsid w:val="00CE1788"/>
    <w:rsid w:val="00CF223F"/>
    <w:rsid w:val="00D06AB3"/>
    <w:rsid w:val="00D729F8"/>
    <w:rsid w:val="00D73EBD"/>
    <w:rsid w:val="00D80873"/>
    <w:rsid w:val="00D976CE"/>
    <w:rsid w:val="00DC6A5A"/>
    <w:rsid w:val="00DF49E1"/>
    <w:rsid w:val="00E21512"/>
    <w:rsid w:val="00E35B58"/>
    <w:rsid w:val="00E37AB7"/>
    <w:rsid w:val="00E47F7A"/>
    <w:rsid w:val="00E51358"/>
    <w:rsid w:val="00E62C86"/>
    <w:rsid w:val="00E81879"/>
    <w:rsid w:val="00EA0685"/>
    <w:rsid w:val="00ED6930"/>
    <w:rsid w:val="00EE6DAD"/>
    <w:rsid w:val="00F1554D"/>
    <w:rsid w:val="00F21C43"/>
    <w:rsid w:val="00F54759"/>
    <w:rsid w:val="00F8094D"/>
    <w:rsid w:val="00F97B8D"/>
    <w:rsid w:val="00FF4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770B2"/>
  <w15:chartTrackingRefBased/>
  <w15:docId w15:val="{5D330BB1-834D-4D39-AA7A-F3301319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44B"/>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432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4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4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4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4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44B"/>
    <w:rPr>
      <w:rFonts w:ascii="Arial" w:eastAsiaTheme="majorEastAsia" w:hAnsi="Arial" w:cstheme="majorBidi"/>
      <w:i/>
      <w:iCs/>
      <w:color w:val="595959" w:themeColor="text1" w:themeTint="A6"/>
      <w:kern w:val="0"/>
      <w:lang w:eastAsia="en-GB"/>
      <w14:ligatures w14:val="none"/>
    </w:rPr>
  </w:style>
  <w:style w:type="character" w:customStyle="1" w:styleId="Heading7Char">
    <w:name w:val="Heading 7 Char"/>
    <w:basedOn w:val="DefaultParagraphFont"/>
    <w:link w:val="Heading7"/>
    <w:uiPriority w:val="9"/>
    <w:semiHidden/>
    <w:rsid w:val="0043244B"/>
    <w:rPr>
      <w:rFonts w:ascii="Arial" w:eastAsiaTheme="majorEastAsia" w:hAnsi="Arial" w:cstheme="majorBidi"/>
      <w:color w:val="595959" w:themeColor="text1" w:themeTint="A6"/>
      <w:kern w:val="0"/>
      <w:lang w:eastAsia="en-GB"/>
      <w14:ligatures w14:val="none"/>
    </w:rPr>
  </w:style>
  <w:style w:type="character" w:customStyle="1" w:styleId="Heading8Char">
    <w:name w:val="Heading 8 Char"/>
    <w:basedOn w:val="DefaultParagraphFont"/>
    <w:link w:val="Heading8"/>
    <w:uiPriority w:val="9"/>
    <w:semiHidden/>
    <w:rsid w:val="0043244B"/>
    <w:rPr>
      <w:rFonts w:ascii="Arial" w:eastAsiaTheme="majorEastAsia" w:hAnsi="Arial" w:cstheme="majorBidi"/>
      <w:i/>
      <w:iCs/>
      <w:color w:val="272727" w:themeColor="text1" w:themeTint="D8"/>
      <w:kern w:val="0"/>
      <w:lang w:eastAsia="en-GB"/>
      <w14:ligatures w14:val="none"/>
    </w:rPr>
  </w:style>
  <w:style w:type="character" w:customStyle="1" w:styleId="Heading9Char">
    <w:name w:val="Heading 9 Char"/>
    <w:basedOn w:val="DefaultParagraphFont"/>
    <w:link w:val="Heading9"/>
    <w:uiPriority w:val="9"/>
    <w:semiHidden/>
    <w:rsid w:val="0043244B"/>
    <w:rPr>
      <w:rFonts w:ascii="Arial" w:eastAsiaTheme="majorEastAsia" w:hAnsi="Arial" w:cstheme="majorBidi"/>
      <w:color w:val="272727" w:themeColor="text1" w:themeTint="D8"/>
      <w:kern w:val="0"/>
      <w:lang w:eastAsia="en-GB"/>
      <w14:ligatures w14:val="none"/>
    </w:rPr>
  </w:style>
  <w:style w:type="paragraph" w:styleId="Title">
    <w:name w:val="Title"/>
    <w:basedOn w:val="Normal"/>
    <w:next w:val="Normal"/>
    <w:link w:val="TitleChar"/>
    <w:uiPriority w:val="10"/>
    <w:qFormat/>
    <w:rsid w:val="00432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44B"/>
    <w:pPr>
      <w:spacing w:before="160"/>
      <w:jc w:val="center"/>
    </w:pPr>
    <w:rPr>
      <w:i/>
      <w:iCs/>
      <w:color w:val="404040" w:themeColor="text1" w:themeTint="BF"/>
    </w:rPr>
  </w:style>
  <w:style w:type="character" w:customStyle="1" w:styleId="QuoteChar">
    <w:name w:val="Quote Char"/>
    <w:basedOn w:val="DefaultParagraphFont"/>
    <w:link w:val="Quote"/>
    <w:uiPriority w:val="29"/>
    <w:rsid w:val="0043244B"/>
    <w:rPr>
      <w:i/>
      <w:iCs/>
      <w:color w:val="404040" w:themeColor="text1" w:themeTint="BF"/>
    </w:rPr>
  </w:style>
  <w:style w:type="paragraph" w:styleId="ListParagraph">
    <w:name w:val="List Paragraph"/>
    <w:basedOn w:val="Normal"/>
    <w:uiPriority w:val="34"/>
    <w:qFormat/>
    <w:rsid w:val="0043244B"/>
    <w:pPr>
      <w:ind w:left="720"/>
      <w:contextualSpacing/>
    </w:pPr>
  </w:style>
  <w:style w:type="character" w:styleId="IntenseEmphasis">
    <w:name w:val="Intense Emphasis"/>
    <w:basedOn w:val="DefaultParagraphFont"/>
    <w:uiPriority w:val="21"/>
    <w:qFormat/>
    <w:rsid w:val="0043244B"/>
    <w:rPr>
      <w:i/>
      <w:iCs/>
      <w:color w:val="0F4761" w:themeColor="accent1" w:themeShade="BF"/>
    </w:rPr>
  </w:style>
  <w:style w:type="paragraph" w:styleId="IntenseQuote">
    <w:name w:val="Intense Quote"/>
    <w:basedOn w:val="Normal"/>
    <w:next w:val="Normal"/>
    <w:link w:val="IntenseQuoteChar"/>
    <w:uiPriority w:val="30"/>
    <w:qFormat/>
    <w:rsid w:val="00432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44B"/>
    <w:rPr>
      <w:i/>
      <w:iCs/>
      <w:color w:val="0F4761" w:themeColor="accent1" w:themeShade="BF"/>
    </w:rPr>
  </w:style>
  <w:style w:type="character" w:styleId="IntenseReference">
    <w:name w:val="Intense Reference"/>
    <w:basedOn w:val="DefaultParagraphFont"/>
    <w:uiPriority w:val="32"/>
    <w:qFormat/>
    <w:rsid w:val="0043244B"/>
    <w:rPr>
      <w:b/>
      <w:bCs/>
      <w:smallCaps/>
      <w:color w:val="0F4761" w:themeColor="accent1" w:themeShade="BF"/>
      <w:spacing w:val="5"/>
    </w:rPr>
  </w:style>
  <w:style w:type="paragraph" w:styleId="Header">
    <w:name w:val="header"/>
    <w:basedOn w:val="Normal"/>
    <w:link w:val="HeaderChar"/>
    <w:uiPriority w:val="99"/>
    <w:unhideWhenUsed/>
    <w:rsid w:val="00C308E4"/>
    <w:pPr>
      <w:tabs>
        <w:tab w:val="center" w:pos="4513"/>
        <w:tab w:val="right" w:pos="9026"/>
      </w:tabs>
      <w:spacing w:line="240" w:lineRule="auto"/>
    </w:pPr>
  </w:style>
  <w:style w:type="character" w:customStyle="1" w:styleId="HeaderChar">
    <w:name w:val="Header Char"/>
    <w:basedOn w:val="DefaultParagraphFont"/>
    <w:link w:val="Header"/>
    <w:uiPriority w:val="99"/>
    <w:rsid w:val="00C308E4"/>
    <w:rPr>
      <w:rFonts w:ascii="Arial" w:eastAsia="Arial" w:hAnsi="Arial" w:cs="Arial"/>
      <w:kern w:val="0"/>
      <w:lang w:eastAsia="en-GB"/>
      <w14:ligatures w14:val="none"/>
    </w:rPr>
  </w:style>
  <w:style w:type="paragraph" w:styleId="Footer">
    <w:name w:val="footer"/>
    <w:basedOn w:val="Normal"/>
    <w:link w:val="FooterChar"/>
    <w:uiPriority w:val="99"/>
    <w:unhideWhenUsed/>
    <w:rsid w:val="00C308E4"/>
    <w:pPr>
      <w:tabs>
        <w:tab w:val="center" w:pos="4513"/>
        <w:tab w:val="right" w:pos="9026"/>
      </w:tabs>
      <w:spacing w:line="240" w:lineRule="auto"/>
    </w:pPr>
  </w:style>
  <w:style w:type="character" w:customStyle="1" w:styleId="FooterChar">
    <w:name w:val="Footer Char"/>
    <w:basedOn w:val="DefaultParagraphFont"/>
    <w:link w:val="Footer"/>
    <w:uiPriority w:val="99"/>
    <w:rsid w:val="00C308E4"/>
    <w:rPr>
      <w:rFonts w:ascii="Arial" w:eastAsia="Arial" w:hAnsi="Arial" w:cs="Arial"/>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4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attleecentre.sharepoint.com/sites/ADMINISTRATION/Shared%20Documents/Members/Members%202021%20onwards/Members%20Database%20-%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attleecentre.sharepoint.com/sites/ADMINISTRATION/Shared%20Documents/Members/Members%202021%20onwards/Members%20Database%20-%20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attleecentre.sharepoint.com/sites/ADMINISTRATION/Shared%20Documents/Members/Members%202021%20onwards/Members%20Database%20-%20202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a:t>Members 2025</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D64-423C-A362-CF6BC0E173B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D64-423C-A362-CF6BC0E173B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Summary!$A$22:$A$23</c:f>
              <c:strCache>
                <c:ptCount val="2"/>
                <c:pt idx="0">
                  <c:v>Male</c:v>
                </c:pt>
                <c:pt idx="1">
                  <c:v>Female </c:v>
                </c:pt>
              </c:strCache>
            </c:strRef>
          </c:cat>
          <c:val>
            <c:numRef>
              <c:f>Summary!$B$22:$B$23</c:f>
              <c:numCache>
                <c:formatCode>General</c:formatCode>
                <c:ptCount val="2"/>
              </c:numCache>
            </c:numRef>
          </c:val>
          <c:extLst>
            <c:ext xmlns:c16="http://schemas.microsoft.com/office/drawing/2014/chart" uri="{C3380CC4-5D6E-409C-BE32-E72D297353CC}">
              <c16:uniqueId val="{00000004-0D64-423C-A362-CF6BC0E173BB}"/>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6-0D64-423C-A362-CF6BC0E173B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0D64-423C-A362-CF6BC0E173B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Summary!$A$22:$A$23</c:f>
              <c:strCache>
                <c:ptCount val="2"/>
                <c:pt idx="0">
                  <c:v>Male</c:v>
                </c:pt>
                <c:pt idx="1">
                  <c:v>Female </c:v>
                </c:pt>
              </c:strCache>
            </c:strRef>
          </c:cat>
          <c:val>
            <c:numRef>
              <c:f>Summary!$C$22:$C$23</c:f>
              <c:numCache>
                <c:formatCode>General</c:formatCode>
                <c:ptCount val="2"/>
                <c:pt idx="0">
                  <c:v>376</c:v>
                </c:pt>
                <c:pt idx="1">
                  <c:v>296</c:v>
                </c:pt>
              </c:numCache>
            </c:numRef>
          </c:val>
          <c:extLst>
            <c:ext xmlns:c16="http://schemas.microsoft.com/office/drawing/2014/chart" uri="{C3380CC4-5D6E-409C-BE32-E72D297353CC}">
              <c16:uniqueId val="{00000009-0D64-423C-A362-CF6BC0E173BB}"/>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Ethnicity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E66-441E-A886-E8EA070F588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E66-441E-A886-E8EA070F588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E66-441E-A886-E8EA070F5884}"/>
              </c:ext>
            </c:extLst>
          </c:dPt>
          <c:dPt>
            <c:idx val="3"/>
            <c:bubble3D val="0"/>
            <c:spPr>
              <a:solidFill>
                <a:srgbClr val="FFC000"/>
              </a:solidFill>
              <a:ln w="19050">
                <a:solidFill>
                  <a:schemeClr val="lt1"/>
                </a:solidFill>
              </a:ln>
              <a:effectLst/>
            </c:spPr>
            <c:extLst>
              <c:ext xmlns:c16="http://schemas.microsoft.com/office/drawing/2014/chart" uri="{C3380CC4-5D6E-409C-BE32-E72D297353CC}">
                <c16:uniqueId val="{00000007-FE66-441E-A886-E8EA070F588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E66-441E-A886-E8EA070F588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E66-441E-A886-E8EA070F5884}"/>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E66-441E-A886-E8EA070F5884}"/>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FE66-441E-A886-E8EA070F5884}"/>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FE66-441E-A886-E8EA070F5884}"/>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FE66-441E-A886-E8EA070F5884}"/>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FE66-441E-A886-E8EA070F5884}"/>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FE66-441E-A886-E8EA070F5884}"/>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FE66-441E-A886-E8EA070F5884}"/>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FE66-441E-A886-E8EA070F5884}"/>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FE66-441E-A886-E8EA070F5884}"/>
              </c:ext>
            </c:extLst>
          </c:dPt>
          <c:cat>
            <c:strRef>
              <c:f>Summary!$H$21:$H$35</c:f>
              <c:strCache>
                <c:ptCount val="15"/>
                <c:pt idx="0">
                  <c:v>Afghan</c:v>
                </c:pt>
                <c:pt idx="1">
                  <c:v>African</c:v>
                </c:pt>
                <c:pt idx="2">
                  <c:v>Arab</c:v>
                </c:pt>
                <c:pt idx="3">
                  <c:v>Bangladeshi</c:v>
                </c:pt>
                <c:pt idx="4">
                  <c:v>Black</c:v>
                </c:pt>
                <c:pt idx="5">
                  <c:v>Chinese</c:v>
                </c:pt>
                <c:pt idx="6">
                  <c:v>Eritrean</c:v>
                </c:pt>
                <c:pt idx="7">
                  <c:v>European</c:v>
                </c:pt>
                <c:pt idx="8">
                  <c:v>Indian</c:v>
                </c:pt>
                <c:pt idx="9">
                  <c:v>Mixed heritage</c:v>
                </c:pt>
                <c:pt idx="10">
                  <c:v>Pakistani</c:v>
                </c:pt>
                <c:pt idx="11">
                  <c:v>Prefer not to say</c:v>
                </c:pt>
                <c:pt idx="12">
                  <c:v>Scottish</c:v>
                </c:pt>
                <c:pt idx="13">
                  <c:v>Somali</c:v>
                </c:pt>
                <c:pt idx="14">
                  <c:v>White</c:v>
                </c:pt>
              </c:strCache>
            </c:strRef>
          </c:cat>
          <c:val>
            <c:numRef>
              <c:f>Summary!$I$21:$I$35</c:f>
              <c:numCache>
                <c:formatCode>General</c:formatCode>
                <c:ptCount val="15"/>
                <c:pt idx="0">
                  <c:v>3</c:v>
                </c:pt>
                <c:pt idx="1">
                  <c:v>5</c:v>
                </c:pt>
                <c:pt idx="2">
                  <c:v>16</c:v>
                </c:pt>
                <c:pt idx="3">
                  <c:v>520</c:v>
                </c:pt>
                <c:pt idx="4">
                  <c:v>10</c:v>
                </c:pt>
                <c:pt idx="5">
                  <c:v>4</c:v>
                </c:pt>
                <c:pt idx="6">
                  <c:v>1</c:v>
                </c:pt>
                <c:pt idx="7">
                  <c:v>3</c:v>
                </c:pt>
                <c:pt idx="8">
                  <c:v>6</c:v>
                </c:pt>
                <c:pt idx="9">
                  <c:v>30</c:v>
                </c:pt>
                <c:pt idx="10">
                  <c:v>8</c:v>
                </c:pt>
                <c:pt idx="11">
                  <c:v>53</c:v>
                </c:pt>
                <c:pt idx="12">
                  <c:v>1</c:v>
                </c:pt>
                <c:pt idx="13">
                  <c:v>11</c:v>
                </c:pt>
                <c:pt idx="14">
                  <c:v>1</c:v>
                </c:pt>
              </c:numCache>
            </c:numRef>
          </c:val>
          <c:extLst>
            <c:ext xmlns:c16="http://schemas.microsoft.com/office/drawing/2014/chart" uri="{C3380CC4-5D6E-409C-BE32-E72D297353CC}">
              <c16:uniqueId val="{0000001E-FE66-441E-A886-E8EA070F588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Membership and number of visits </a:t>
            </a:r>
          </a:p>
          <a:p>
            <a:pPr>
              <a:defRPr/>
            </a:pPr>
            <a:r>
              <a:rPr lang="en-GB"/>
              <a:t>April 2021-</a:t>
            </a:r>
            <a:r>
              <a:rPr lang="en-GB" baseline="0"/>
              <a:t> April 2025</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Summary!$I$40</c:f>
              <c:strCache>
                <c:ptCount val="1"/>
                <c:pt idx="0">
                  <c:v>Members</c:v>
                </c:pt>
              </c:strCache>
            </c:strRef>
          </c:tx>
          <c:spPr>
            <a:solidFill>
              <a:schemeClr val="accent1"/>
            </a:solidFill>
            <a:ln>
              <a:noFill/>
            </a:ln>
            <a:effectLst/>
          </c:spPr>
          <c:invertIfNegative val="0"/>
          <c:cat>
            <c:strRef>
              <c:f>Summary!$J$39:$N$39</c:f>
              <c:strCache>
                <c:ptCount val="5"/>
                <c:pt idx="0">
                  <c:v>2021-2022</c:v>
                </c:pt>
                <c:pt idx="1">
                  <c:v>2022-2023</c:v>
                </c:pt>
                <c:pt idx="2">
                  <c:v>2023-2024</c:v>
                </c:pt>
                <c:pt idx="3">
                  <c:v>2024-2025</c:v>
                </c:pt>
                <c:pt idx="4">
                  <c:v>Apr-25</c:v>
                </c:pt>
              </c:strCache>
            </c:strRef>
          </c:cat>
          <c:val>
            <c:numRef>
              <c:f>Summary!$J$40:$N$40</c:f>
              <c:numCache>
                <c:formatCode>General</c:formatCode>
                <c:ptCount val="5"/>
                <c:pt idx="0">
                  <c:v>90</c:v>
                </c:pt>
                <c:pt idx="1">
                  <c:v>344</c:v>
                </c:pt>
                <c:pt idx="2">
                  <c:v>536</c:v>
                </c:pt>
                <c:pt idx="3">
                  <c:v>587</c:v>
                </c:pt>
                <c:pt idx="4">
                  <c:v>672</c:v>
                </c:pt>
              </c:numCache>
            </c:numRef>
          </c:val>
          <c:extLst>
            <c:ext xmlns:c16="http://schemas.microsoft.com/office/drawing/2014/chart" uri="{C3380CC4-5D6E-409C-BE32-E72D297353CC}">
              <c16:uniqueId val="{00000000-98FE-4731-8BE8-B4866270639C}"/>
            </c:ext>
          </c:extLst>
        </c:ser>
        <c:ser>
          <c:idx val="1"/>
          <c:order val="1"/>
          <c:tx>
            <c:strRef>
              <c:f>Summary!$I$41</c:f>
              <c:strCache>
                <c:ptCount val="1"/>
                <c:pt idx="0">
                  <c:v>Total attendance - number of visits by members</c:v>
                </c:pt>
              </c:strCache>
            </c:strRef>
          </c:tx>
          <c:spPr>
            <a:solidFill>
              <a:schemeClr val="accent2"/>
            </a:solidFill>
            <a:ln>
              <a:noFill/>
            </a:ln>
            <a:effectLst/>
          </c:spPr>
          <c:invertIfNegative val="0"/>
          <c:cat>
            <c:strRef>
              <c:f>Summary!$J$39:$N$39</c:f>
              <c:strCache>
                <c:ptCount val="5"/>
                <c:pt idx="0">
                  <c:v>2021-2022</c:v>
                </c:pt>
                <c:pt idx="1">
                  <c:v>2022-2023</c:v>
                </c:pt>
                <c:pt idx="2">
                  <c:v>2023-2024</c:v>
                </c:pt>
                <c:pt idx="3">
                  <c:v>2024-2025</c:v>
                </c:pt>
                <c:pt idx="4">
                  <c:v>Apr-25</c:v>
                </c:pt>
              </c:strCache>
            </c:strRef>
          </c:cat>
          <c:val>
            <c:numRef>
              <c:f>Summary!$J$41:$N$41</c:f>
              <c:numCache>
                <c:formatCode>#,##0</c:formatCode>
                <c:ptCount val="5"/>
                <c:pt idx="0">
                  <c:v>1228</c:v>
                </c:pt>
                <c:pt idx="1">
                  <c:v>2376</c:v>
                </c:pt>
                <c:pt idx="2">
                  <c:v>2985</c:v>
                </c:pt>
                <c:pt idx="3">
                  <c:v>3414</c:v>
                </c:pt>
                <c:pt idx="4" formatCode="General">
                  <c:v>450</c:v>
                </c:pt>
              </c:numCache>
            </c:numRef>
          </c:val>
          <c:extLst>
            <c:ext xmlns:c16="http://schemas.microsoft.com/office/drawing/2014/chart" uri="{C3380CC4-5D6E-409C-BE32-E72D297353CC}">
              <c16:uniqueId val="{00000001-98FE-4731-8BE8-B4866270639C}"/>
            </c:ext>
          </c:extLst>
        </c:ser>
        <c:dLbls>
          <c:showLegendKey val="0"/>
          <c:showVal val="0"/>
          <c:showCatName val="0"/>
          <c:showSerName val="0"/>
          <c:showPercent val="0"/>
          <c:showBubbleSize val="0"/>
        </c:dLbls>
        <c:gapWidth val="219"/>
        <c:overlap val="-27"/>
        <c:axId val="1720809392"/>
        <c:axId val="1720814672"/>
      </c:barChart>
      <c:catAx>
        <c:axId val="1720809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0814672"/>
        <c:crosses val="autoZero"/>
        <c:auto val="1"/>
        <c:lblAlgn val="ctr"/>
        <c:lblOffset val="100"/>
        <c:noMultiLvlLbl val="0"/>
      </c:catAx>
      <c:valAx>
        <c:axId val="1720814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0809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d51511-ba84-4846-855c-e112c710fa99">
      <Terms xmlns="http://schemas.microsoft.com/office/infopath/2007/PartnerControls"/>
    </lcf76f155ced4ddcb4097134ff3c332f>
    <TaxCatchAll xmlns="dcfdc1c7-4097-4890-b1cf-7a682a67b4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6FE0EB26D3994BB472A99E398595A4" ma:contentTypeVersion="15" ma:contentTypeDescription="Create a new document." ma:contentTypeScope="" ma:versionID="fd5c264cf86be6fefde8680fa2f6bc7f">
  <xsd:schema xmlns:xsd="http://www.w3.org/2001/XMLSchema" xmlns:xs="http://www.w3.org/2001/XMLSchema" xmlns:p="http://schemas.microsoft.com/office/2006/metadata/properties" xmlns:ns2="40d51511-ba84-4846-855c-e112c710fa99" xmlns:ns3="dcfdc1c7-4097-4890-b1cf-7a682a67b442" targetNamespace="http://schemas.microsoft.com/office/2006/metadata/properties" ma:root="true" ma:fieldsID="a3aed1d8fdfb0d97c569c3a2d506298b" ns2:_="" ns3:_="">
    <xsd:import namespace="40d51511-ba84-4846-855c-e112c710fa99"/>
    <xsd:import namespace="dcfdc1c7-4097-4890-b1cf-7a682a67b4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51511-ba84-4846-855c-e112c710f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f8d8eb6-83b8-4d68-9481-43b45e182e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fdc1c7-4097-4890-b1cf-7a682a67b44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e26ae31-2859-431e-9ebf-d5c80373f7b1}" ma:internalName="TaxCatchAll" ma:showField="CatchAllData" ma:web="dcfdc1c7-4097-4890-b1cf-7a682a67b4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1AE3D7-450A-4375-90E5-CBB4305FB30C}">
  <ds:schemaRefs>
    <ds:schemaRef ds:uri="http://schemas.microsoft.com/office/2006/metadata/properties"/>
    <ds:schemaRef ds:uri="http://schemas.microsoft.com/office/infopath/2007/PartnerControls"/>
    <ds:schemaRef ds:uri="40d51511-ba84-4846-855c-e112c710fa99"/>
    <ds:schemaRef ds:uri="dcfdc1c7-4097-4890-b1cf-7a682a67b442"/>
  </ds:schemaRefs>
</ds:datastoreItem>
</file>

<file path=customXml/itemProps2.xml><?xml version="1.0" encoding="utf-8"?>
<ds:datastoreItem xmlns:ds="http://schemas.openxmlformats.org/officeDocument/2006/customXml" ds:itemID="{47276BC5-7D06-49E6-ABD3-A26C49029519}">
  <ds:schemaRefs>
    <ds:schemaRef ds:uri="http://schemas.microsoft.com/sharepoint/v3/contenttype/forms"/>
  </ds:schemaRefs>
</ds:datastoreItem>
</file>

<file path=customXml/itemProps3.xml><?xml version="1.0" encoding="utf-8"?>
<ds:datastoreItem xmlns:ds="http://schemas.openxmlformats.org/officeDocument/2006/customXml" ds:itemID="{33CD88EA-E587-41CE-BB39-F922021DF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51511-ba84-4846-855c-e112c710fa99"/>
    <ds:schemaRef ds:uri="dcfdc1c7-4097-4890-b1cf-7a682a67b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3</Pages>
  <Words>568</Words>
  <Characters>3240</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Shaikh</dc:creator>
  <cp:keywords/>
  <dc:description/>
  <cp:lastModifiedBy>Jonathan Garcia</cp:lastModifiedBy>
  <cp:revision>86</cp:revision>
  <dcterms:created xsi:type="dcterms:W3CDTF">2025-05-16T09:14:00Z</dcterms:created>
  <dcterms:modified xsi:type="dcterms:W3CDTF">2025-06-16T09:44:00Z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0x010100146FE0EB26D3994BB472A99E398595A4</vt:lpwstr>
  </property>
  <property fmtid="{D5CDD505-2E9C-101B-9397-08002B2CF9AE}" pid="3" name="MediaServiceImageTags">
    <vt:lpwstr/>
  </property>
</Properties>
</file>